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B" w:rsidRPr="00BC102E" w:rsidRDefault="00BB5B8B" w:rsidP="00D1377F">
      <w:pPr>
        <w:rPr>
          <w:rFonts w:ascii="Arial" w:hAnsi="Arial" w:cs="Arial"/>
        </w:rPr>
      </w:pPr>
    </w:p>
    <w:p w:rsidR="00BC102E" w:rsidRDefault="00BC102E" w:rsidP="00BC102E">
      <w:pPr>
        <w:jc w:val="center"/>
        <w:rPr>
          <w:rFonts w:ascii="Arial" w:hAnsi="Arial" w:cs="Arial"/>
          <w:b/>
          <w:sz w:val="32"/>
          <w:szCs w:val="32"/>
        </w:rPr>
      </w:pPr>
      <w:r w:rsidRPr="00ED1221">
        <w:rPr>
          <w:rFonts w:ascii="Arial" w:hAnsi="Arial" w:cs="Arial"/>
          <w:b/>
          <w:sz w:val="32"/>
          <w:szCs w:val="32"/>
        </w:rPr>
        <w:t xml:space="preserve">ANEXO </w:t>
      </w:r>
      <w:r w:rsidR="00D454CC">
        <w:rPr>
          <w:rFonts w:ascii="Arial" w:hAnsi="Arial" w:cs="Arial"/>
          <w:b/>
          <w:sz w:val="32"/>
          <w:szCs w:val="32"/>
        </w:rPr>
        <w:t>X</w:t>
      </w:r>
      <w:r w:rsidR="00B04592">
        <w:rPr>
          <w:rFonts w:ascii="Arial" w:hAnsi="Arial" w:cs="Arial"/>
          <w:b/>
          <w:sz w:val="32"/>
          <w:szCs w:val="32"/>
        </w:rPr>
        <w:t xml:space="preserve"> – FORMULÁRIO PARA RECURSO DE PROJETO REPROVADO</w:t>
      </w:r>
    </w:p>
    <w:p w:rsidR="00ED1221" w:rsidRDefault="00ED1221" w:rsidP="00BC102E">
      <w:pPr>
        <w:jc w:val="center"/>
        <w:rPr>
          <w:rFonts w:ascii="Arial" w:hAnsi="Arial" w:cs="Arial"/>
          <w:b/>
          <w:sz w:val="32"/>
          <w:szCs w:val="32"/>
        </w:rPr>
      </w:pPr>
    </w:p>
    <w:p w:rsidR="00BC102E" w:rsidRDefault="00BC102E" w:rsidP="00D1377F">
      <w:pPr>
        <w:pStyle w:val="Normal1"/>
        <w:spacing w:after="120"/>
        <w:contextualSpacing/>
        <w:rPr>
          <w:sz w:val="20"/>
          <w:szCs w:val="20"/>
          <w:highlight w:val="white"/>
        </w:rPr>
      </w:pPr>
    </w:p>
    <w:tbl>
      <w:tblPr>
        <w:tblStyle w:val="Tabelacomgrade"/>
        <w:tblW w:w="9050" w:type="dxa"/>
        <w:tblInd w:w="10" w:type="dxa"/>
        <w:tblLook w:val="04A0" w:firstRow="1" w:lastRow="0" w:firstColumn="1" w:lastColumn="0" w:noHBand="0" w:noVBand="1"/>
      </w:tblPr>
      <w:tblGrid>
        <w:gridCol w:w="665"/>
        <w:gridCol w:w="3860"/>
        <w:gridCol w:w="4525"/>
      </w:tblGrid>
      <w:tr w:rsidR="001A0C2E" w:rsidRPr="00686042" w:rsidTr="001A0C2E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EDITAL 0</w:t>
            </w:r>
            <w:r w:rsidR="00AE64CD">
              <w:rPr>
                <w:b/>
                <w:sz w:val="20"/>
                <w:szCs w:val="20"/>
              </w:rPr>
              <w:t>2</w:t>
            </w:r>
            <w:r w:rsidRPr="00D755BC">
              <w:rPr>
                <w:b/>
                <w:sz w:val="20"/>
                <w:szCs w:val="20"/>
              </w:rPr>
              <w:t>/201</w:t>
            </w:r>
            <w:r w:rsidR="00AE64CD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APRESENTAÇÃO DE PROJETOS CULTURAIS PARA INCENTIVO FISCAL</w:t>
            </w:r>
          </w:p>
          <w:p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PREFEITURA DE NITERÓI</w:t>
            </w:r>
          </w:p>
          <w:p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SECRETARIA MUNICIPAL DAS CULTURAS – SMC</w:t>
            </w:r>
          </w:p>
          <w:p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FUNDAÇÃO DE ARTE DE NITERÓI – FAN</w:t>
            </w:r>
          </w:p>
          <w:p w:rsidR="001A0C2E" w:rsidRPr="00686042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SUPERINTENDÊNCIA DO SISTEMA MUNICIPAL DE FINANCIAMENTO À CULTURA - SIMFIC</w:t>
            </w:r>
          </w:p>
        </w:tc>
      </w:tr>
      <w:tr w:rsidR="00BC102E" w:rsidRPr="00686042" w:rsidTr="001A0C2E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 xml:space="preserve">FORMULÁRIO DE APRESENTAÇÃO DE RECONSIDERAÇÃO </w:t>
            </w:r>
          </w:p>
        </w:tc>
      </w:tr>
      <w:tr w:rsidR="00BC102E" w:rsidRPr="00686042" w:rsidTr="00BC102E">
        <w:tc>
          <w:tcPr>
            <w:tcW w:w="665" w:type="dxa"/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gridSpan w:val="2"/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IDENTIFICAÇÃO</w:t>
            </w:r>
          </w:p>
        </w:tc>
      </w:tr>
      <w:tr w:rsidR="00BC102E" w:rsidRPr="00686042" w:rsidTr="00BC102E">
        <w:trPr>
          <w:trHeight w:val="245"/>
        </w:trPr>
        <w:tc>
          <w:tcPr>
            <w:tcW w:w="9050" w:type="dxa"/>
            <w:gridSpan w:val="3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Pr="00686042">
              <w:rPr>
                <w:sz w:val="20"/>
                <w:szCs w:val="20"/>
              </w:rPr>
              <w:t xml:space="preserve">: </w:t>
            </w:r>
          </w:p>
        </w:tc>
      </w:tr>
      <w:tr w:rsidR="00BC102E" w:rsidRPr="00686042" w:rsidTr="00BC102E">
        <w:trPr>
          <w:trHeight w:val="245"/>
        </w:trPr>
        <w:tc>
          <w:tcPr>
            <w:tcW w:w="4525" w:type="dxa"/>
            <w:gridSpan w:val="2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CPF:</w:t>
            </w:r>
          </w:p>
        </w:tc>
        <w:tc>
          <w:tcPr>
            <w:tcW w:w="4525" w:type="dxa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RG:</w:t>
            </w:r>
          </w:p>
        </w:tc>
      </w:tr>
      <w:tr w:rsidR="00BC102E" w:rsidRPr="00686042" w:rsidTr="00BC102E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PEDIDO DE RECONSIDERAÇÃO (máximo de 10 linhas)</w:t>
            </w:r>
          </w:p>
        </w:tc>
      </w:tr>
      <w:tr w:rsidR="00BC102E" w:rsidRPr="00686042" w:rsidTr="00BC102E">
        <w:tc>
          <w:tcPr>
            <w:tcW w:w="9050" w:type="dxa"/>
            <w:gridSpan w:val="3"/>
            <w:shd w:val="clear" w:color="auto" w:fill="F3F3F3"/>
            <w:vAlign w:val="center"/>
          </w:tcPr>
          <w:p w:rsidR="00BC102E" w:rsidRPr="00686042" w:rsidRDefault="00BC102E" w:rsidP="007C6B66">
            <w:pPr>
              <w:pStyle w:val="Normal1"/>
              <w:spacing w:before="120" w:after="120"/>
              <w:ind w:left="0" w:firstLine="0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À comissão Técnica de Habilitação d</w:t>
            </w:r>
            <w:r w:rsidR="00ED1221">
              <w:rPr>
                <w:sz w:val="20"/>
                <w:szCs w:val="20"/>
              </w:rPr>
              <w:t>o Edital de Apresentação de Projetos Culturais para Incentivo Fiscal</w:t>
            </w:r>
            <w:r w:rsidRPr="00686042">
              <w:rPr>
                <w:sz w:val="20"/>
                <w:szCs w:val="20"/>
              </w:rPr>
              <w:t>,</w:t>
            </w:r>
            <w:r w:rsidR="007C6B66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om base no subitem </w:t>
            </w:r>
            <w:r w:rsidR="00B04592">
              <w:rPr>
                <w:sz w:val="20"/>
                <w:szCs w:val="20"/>
              </w:rPr>
              <w:t>1</w:t>
            </w:r>
            <w:r w:rsidR="00422B8B">
              <w:rPr>
                <w:sz w:val="20"/>
                <w:szCs w:val="20"/>
              </w:rPr>
              <w:t>2.3</w:t>
            </w:r>
            <w:r w:rsidRPr="00686042">
              <w:rPr>
                <w:sz w:val="20"/>
                <w:szCs w:val="20"/>
              </w:rPr>
              <w:t xml:space="preserve"> do </w:t>
            </w:r>
            <w:r w:rsidR="007C6B66">
              <w:rPr>
                <w:sz w:val="20"/>
                <w:szCs w:val="20"/>
              </w:rPr>
              <w:t>edital</w:t>
            </w:r>
            <w:r w:rsidRPr="00686042">
              <w:rPr>
                <w:sz w:val="20"/>
                <w:szCs w:val="20"/>
              </w:rPr>
              <w:t xml:space="preserve">, venho solicitar revisão do resultado </w:t>
            </w:r>
            <w:r w:rsidR="00422B8B">
              <w:rPr>
                <w:sz w:val="20"/>
                <w:szCs w:val="20"/>
              </w:rPr>
              <w:t>de reprovação do projeto cultural</w:t>
            </w:r>
            <w:r w:rsidRPr="00686042">
              <w:rPr>
                <w:sz w:val="20"/>
                <w:szCs w:val="20"/>
              </w:rPr>
              <w:t xml:space="preserve"> pelos motivos abaixo:</w:t>
            </w:r>
          </w:p>
        </w:tc>
      </w:tr>
      <w:tr w:rsidR="00BC102E" w:rsidRPr="00686042" w:rsidTr="00BC102E">
        <w:tc>
          <w:tcPr>
            <w:tcW w:w="9050" w:type="dxa"/>
            <w:gridSpan w:val="3"/>
            <w:tcBorders>
              <w:bottom w:val="single" w:sz="4" w:space="0" w:color="auto"/>
            </w:tcBorders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102E" w:rsidRPr="00686042" w:rsidTr="00BC102E">
        <w:tc>
          <w:tcPr>
            <w:tcW w:w="9050" w:type="dxa"/>
            <w:gridSpan w:val="3"/>
            <w:shd w:val="clear" w:color="auto" w:fill="F3F3F3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Termos em que peço deferimento.</w:t>
            </w:r>
          </w:p>
        </w:tc>
      </w:tr>
      <w:tr w:rsidR="00BC102E" w:rsidRPr="00686042" w:rsidTr="00BC102E">
        <w:tc>
          <w:tcPr>
            <w:tcW w:w="9050" w:type="dxa"/>
            <w:gridSpan w:val="3"/>
            <w:vAlign w:val="center"/>
          </w:tcPr>
          <w:p w:rsidR="00BC102E" w:rsidRDefault="00BC102E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06435">
              <w:rPr>
                <w:rFonts w:ascii="Arial" w:hAnsi="Arial" w:cs="Arial"/>
                <w:b/>
                <w:bCs/>
              </w:rPr>
              <w:t xml:space="preserve">Liste os documentos/arquivos anexados, se houver. </w:t>
            </w:r>
            <w:r w:rsidRPr="00406435">
              <w:rPr>
                <w:rFonts w:ascii="Arial" w:hAnsi="Arial" w:cs="Arial"/>
              </w:rPr>
              <w:t xml:space="preserve">(Este item refere-se a documentos que sustentem a sua argumentação. Os documentos considerados para a etapa de habilitação são somente aqueles apresentados no ato de inscrição). </w:t>
            </w:r>
          </w:p>
          <w:p w:rsidR="00572721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572721" w:rsidRPr="00406435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C102E" w:rsidRPr="00686042" w:rsidTr="00BC102E">
        <w:tc>
          <w:tcPr>
            <w:tcW w:w="9050" w:type="dxa"/>
            <w:gridSpan w:val="3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lastRenderedPageBreak/>
              <w:t>Local e data:</w:t>
            </w:r>
          </w:p>
        </w:tc>
      </w:tr>
      <w:tr w:rsidR="00BC102E" w:rsidRPr="00686042" w:rsidTr="00BC102E">
        <w:tc>
          <w:tcPr>
            <w:tcW w:w="9050" w:type="dxa"/>
            <w:gridSpan w:val="3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Assinatura:</w:t>
            </w:r>
          </w:p>
        </w:tc>
      </w:tr>
    </w:tbl>
    <w:p w:rsidR="00BC102E" w:rsidRDefault="00BC102E" w:rsidP="00BC102E">
      <w:pPr>
        <w:jc w:val="center"/>
      </w:pPr>
    </w:p>
    <w:sectPr w:rsidR="00BC102E" w:rsidSect="00BC1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2A" w:rsidRDefault="00E3652A" w:rsidP="00BC102E">
      <w:r>
        <w:separator/>
      </w:r>
    </w:p>
  </w:endnote>
  <w:endnote w:type="continuationSeparator" w:id="0">
    <w:p w:rsidR="00E3652A" w:rsidRDefault="00E3652A" w:rsidP="00B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30" w:rsidRDefault="004C4D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30" w:rsidRDefault="004C4D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30" w:rsidRDefault="004C4D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2A" w:rsidRDefault="00E3652A" w:rsidP="00BC102E">
      <w:r>
        <w:separator/>
      </w:r>
    </w:p>
  </w:footnote>
  <w:footnote w:type="continuationSeparator" w:id="0">
    <w:p w:rsidR="00E3652A" w:rsidRDefault="00E3652A" w:rsidP="00BC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30" w:rsidRDefault="004C4D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CC" w:rsidRDefault="007C6B66" w:rsidP="00ED1221">
    <w:pPr>
      <w:pStyle w:val="Cabealho"/>
      <w:jc w:val="center"/>
    </w:pPr>
    <w:r w:rsidRPr="007C6B6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1270182</wp:posOffset>
          </wp:positionH>
          <wp:positionV relativeFrom="paragraph">
            <wp:posOffset>-182503</wp:posOffset>
          </wp:positionV>
          <wp:extent cx="2973121" cy="611109"/>
          <wp:effectExtent l="19050" t="0" r="0" b="0"/>
          <wp:wrapSquare wrapText="bothSides"/>
          <wp:docPr id="2" name="Imagem 1" descr="logo simf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f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243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30" w:rsidRDefault="004C4D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02E"/>
    <w:rsid w:val="00093A92"/>
    <w:rsid w:val="000B5242"/>
    <w:rsid w:val="001A0C2E"/>
    <w:rsid w:val="001C7555"/>
    <w:rsid w:val="003A7D85"/>
    <w:rsid w:val="00422B8B"/>
    <w:rsid w:val="004C4D30"/>
    <w:rsid w:val="00520681"/>
    <w:rsid w:val="00572721"/>
    <w:rsid w:val="00603822"/>
    <w:rsid w:val="007B31FD"/>
    <w:rsid w:val="007C6B66"/>
    <w:rsid w:val="0085227F"/>
    <w:rsid w:val="0089424D"/>
    <w:rsid w:val="009D1181"/>
    <w:rsid w:val="00A04F50"/>
    <w:rsid w:val="00AD3644"/>
    <w:rsid w:val="00AE64CD"/>
    <w:rsid w:val="00B04592"/>
    <w:rsid w:val="00B75156"/>
    <w:rsid w:val="00B9363D"/>
    <w:rsid w:val="00BB5B8B"/>
    <w:rsid w:val="00BC102E"/>
    <w:rsid w:val="00C16637"/>
    <w:rsid w:val="00D1377F"/>
    <w:rsid w:val="00D454CC"/>
    <w:rsid w:val="00E3652A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Morena Souza</dc:creator>
  <cp:lastModifiedBy>Victor de Wolf</cp:lastModifiedBy>
  <cp:revision>6</cp:revision>
  <cp:lastPrinted>2017-03-27T18:23:00Z</cp:lastPrinted>
  <dcterms:created xsi:type="dcterms:W3CDTF">2018-11-25T21:47:00Z</dcterms:created>
  <dcterms:modified xsi:type="dcterms:W3CDTF">2019-04-15T18:47:00Z</dcterms:modified>
</cp:coreProperties>
</file>