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99" w:lineRule="auto"/>
        <w:ind w:left="0" w:right="272" w:firstLine="0"/>
        <w:jc w:val="right"/>
        <w:rPr/>
      </w:pPr>
      <w:r w:rsidDel="00000000" w:rsidR="00000000" w:rsidRPr="00000000">
        <w:rPr>
          <w:rtl w:val="0"/>
        </w:rPr>
        <w:t xml:space="preserve">ANEXO 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85" w:lineRule="auto"/>
        <w:ind w:left="2096" w:right="2168" w:firstLine="0.9999999999999432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PREFEITURA MUNICIPAL DE NITERÓI SECRETARIA MUNICIPAL DAS CULTURAS - SMC</w:t>
      </w:r>
    </w:p>
    <w:p w:rsidR="00000000" w:rsidDel="00000000" w:rsidP="00000000" w:rsidRDefault="00000000" w:rsidRPr="00000000" w14:paraId="00000005">
      <w:pPr>
        <w:spacing w:before="6" w:line="290" w:lineRule="auto"/>
        <w:ind w:left="239" w:right="308" w:hanging="1.999999999999993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PROGRAMA MUNICIPAL DE RETOMADA ECONÔMICA DO SETOR CULTURAL CHAMADA PÚBLICA DE RETOMADA ECONÔMICA DO SETOR CULTURAL - n</w:t>
      </w:r>
      <w:r w:rsidDel="00000000" w:rsidR="00000000" w:rsidRPr="00000000">
        <w:rPr>
          <w:b w:val="1"/>
          <w:sz w:val="21"/>
          <w:szCs w:val="21"/>
          <w:vertAlign w:val="superscript"/>
          <w:rtl w:val="0"/>
        </w:rPr>
        <w:t xml:space="preserve">o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 02/2020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ind w:left="239" w:right="23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FORMULÁRIO DE APRESENTAÇÃO DE RECURSO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5899150" cy="422275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992.999954223632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1.	IDENTIFICAÇÃO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5899150" cy="422275"/>
                <wp:effectExtent b="0" l="0" r="0" t="0"/>
                <wp:wrapTopAndBottom distB="0" distT="0"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0" cy="422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 da proposta: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Protocolo de inscrição: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CNPJ da proponente: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5899150" cy="419321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992.999954223632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2.	PEDIDO DE RECURSO (máximo de 10 linhas)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5899150" cy="419321"/>
                <wp:effectExtent b="0" l="0" r="0" t="0"/>
                <wp:wrapTopAndBottom distB="0" distT="0"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0" cy="4193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469900</wp:posOffset>
                </wp:positionV>
                <wp:extent cx="5899150" cy="662940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10713" y="3462818"/>
                          <a:ext cx="5870575" cy="634365"/>
                        </a:xfrm>
                        <a:custGeom>
                          <a:rect b="b" l="l" r="r" t="t"/>
                          <a:pathLst>
                            <a:path extrusionOk="0" h="634365" w="5870575">
                              <a:moveTo>
                                <a:pt x="0" y="0"/>
                              </a:moveTo>
                              <a:lnTo>
                                <a:pt x="0" y="634365"/>
                              </a:lnTo>
                              <a:lnTo>
                                <a:pt x="5870575" y="634365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376.00001335144043"/>
                              <w:ind w:left="105" w:right="0" w:firstLine="2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À Secretaria Municipal das Culturas, com base no item 7.7 da Chamada Pública, venho solicitar revisão do resultado da fase de habilitação pelos motivos abaixo: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469900</wp:posOffset>
                </wp:positionV>
                <wp:extent cx="5899150" cy="662940"/>
                <wp:effectExtent b="0" l="0" r="0" t="0"/>
                <wp:wrapTopAndBottom distB="0" distT="0"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0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899150" cy="410459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2915" w:right="2918.9999389648438" w:firstLine="291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Termos em que peço deferimento.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899150" cy="410459"/>
                <wp:effectExtent b="0" l="0" r="0" t="0"/>
                <wp:wrapTopAndBottom distB="0" distT="0"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0" cy="410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before="0" w:line="376" w:lineRule="auto"/>
        <w:ind w:left="210" w:right="56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Liste os documentos/arquivos anexados, se houver. </w:t>
      </w:r>
      <w:r w:rsidDel="00000000" w:rsidR="00000000" w:rsidRPr="00000000">
        <w:rPr>
          <w:sz w:val="21"/>
          <w:szCs w:val="21"/>
          <w:rtl w:val="0"/>
        </w:rPr>
        <w:t xml:space="preserve">(Este item refere-se a documentos que sustentem a sua argumentação. Os documentos considerados para a etapa de habilitação são somente aqueles apresentados no ato de inscrição).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 w:orient="portrait"/>
      <w:pgMar w:bottom="1340" w:top="1559.0551181102362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1885950</wp:posOffset>
          </wp:positionH>
          <wp:positionV relativeFrom="paragraph">
            <wp:posOffset>9526</wp:posOffset>
          </wp:positionV>
          <wp:extent cx="2426089" cy="633413"/>
          <wp:effectExtent b="0" l="0" r="0" t="0"/>
          <wp:wrapSquare wrapText="bothSides" distB="114300" distT="114300" distL="114300" distR="114300"/>
          <wp:docPr id="2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089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1"/>
      <w:szCs w:val="21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239"/>
      <w:outlineLvl w:val="1"/>
    </w:pPr>
    <w:rPr>
      <w:rFonts w:ascii="Arial" w:cs="Arial" w:eastAsia="Arial" w:hAnsi="Arial"/>
      <w:b w:val="1"/>
      <w:bCs w:val="1"/>
      <w:sz w:val="21"/>
      <w:szCs w:val="21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220"/>
      <w:jc w:val="both"/>
    </w:pPr>
    <w:rPr>
      <w:rFonts w:ascii="Arial" w:cs="Arial" w:eastAsia="Arial" w:hAnsi="Arial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Jtdt97ZTfAlnRdA8kbvLkXSew==">AMUW2mX5Sx3+6zNKWQeA8XJXnjYOFy+4mLJ+FvcWwbyxXPEP8Qb3P0TOFS1CxAvyXI/C8bvvyz44SMvfdSlRUVABmpgFJiRi9+1JO0TxcKfAgNOiAw8kAdc=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2020-11-23T17:06:12Z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